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13FF" w14:textId="1E066D26" w:rsidR="00F05178" w:rsidRPr="00A318E5" w:rsidRDefault="00F05178" w:rsidP="00EE5A1D">
      <w:pPr>
        <w:jc w:val="both"/>
        <w:rPr>
          <w:rFonts w:ascii="Times New Roman" w:hAnsi="Times New Roman" w:cs="Times New Roman"/>
          <w:b/>
          <w:bCs/>
          <w:u w:val="single"/>
        </w:rPr>
      </w:pPr>
      <w:r w:rsidRPr="00A318E5">
        <w:rPr>
          <w:rFonts w:ascii="Times New Roman" w:hAnsi="Times New Roman" w:cs="Times New Roman"/>
          <w:b/>
        </w:rPr>
        <w:t xml:space="preserve">Komunikat Prezesa Agencji Restrukturyzacji i Modernizacji Rolnictwa w sprawie wydłużenia terminu naboru wniosków o przyznanie pomocy na operacje typu </w:t>
      </w:r>
      <w:r w:rsidR="004615ED" w:rsidRPr="00A318E5">
        <w:rPr>
          <w:rFonts w:ascii="Times New Roman" w:hAnsi="Times New Roman" w:cs="Times New Roman"/>
          <w:b/>
          <w:bCs/>
        </w:rPr>
        <w:t>"Modernizacja gospodarstw rolnych"</w:t>
      </w:r>
      <w:r w:rsidR="004615ED" w:rsidRPr="00A318E5">
        <w:rPr>
          <w:rFonts w:ascii="Times New Roman" w:hAnsi="Times New Roman" w:cs="Times New Roman"/>
          <w:b/>
        </w:rPr>
        <w:t xml:space="preserve"> </w:t>
      </w:r>
      <w:r w:rsidR="00C24E95" w:rsidRPr="00A318E5">
        <w:rPr>
          <w:rFonts w:ascii="Times New Roman" w:hAnsi="Times New Roman" w:cs="Times New Roman"/>
          <w:b/>
        </w:rPr>
        <w:t>w </w:t>
      </w:r>
      <w:r w:rsidRPr="00A318E5">
        <w:rPr>
          <w:rFonts w:ascii="Times New Roman" w:hAnsi="Times New Roman" w:cs="Times New Roman"/>
          <w:b/>
        </w:rPr>
        <w:t xml:space="preserve">ramach poddziałania </w:t>
      </w:r>
      <w:r w:rsidR="004615ED" w:rsidRPr="00A318E5">
        <w:rPr>
          <w:rFonts w:ascii="Times New Roman" w:hAnsi="Times New Roman" w:cs="Times New Roman"/>
          <w:b/>
          <w:bCs/>
        </w:rPr>
        <w:t xml:space="preserve">"Wsparcie inwestycji w gospodarstwach rolnych" </w:t>
      </w:r>
      <w:r w:rsidRPr="00A318E5">
        <w:rPr>
          <w:rFonts w:ascii="Times New Roman" w:hAnsi="Times New Roman" w:cs="Times New Roman"/>
          <w:b/>
        </w:rPr>
        <w:t>objętego Programem Rozwoju Obszarów Wiejskich na lata 2014–2020</w:t>
      </w:r>
      <w:r w:rsidR="004615ED" w:rsidRPr="00A318E5">
        <w:rPr>
          <w:rFonts w:ascii="Times New Roman" w:hAnsi="Times New Roman" w:cs="Times New Roman"/>
          <w:b/>
        </w:rPr>
        <w:t xml:space="preserve"> </w:t>
      </w:r>
      <w:r w:rsidR="004615ED" w:rsidRPr="00A318E5">
        <w:rPr>
          <w:rFonts w:ascii="Times New Roman" w:hAnsi="Times New Roman" w:cs="Times New Roman"/>
          <w:b/>
          <w:bCs/>
          <w:u w:val="single"/>
        </w:rPr>
        <w:t>w</w:t>
      </w:r>
      <w:r w:rsidR="00B5527E" w:rsidRPr="00A318E5">
        <w:rPr>
          <w:rFonts w:ascii="Times New Roman" w:hAnsi="Times New Roman" w:cs="Times New Roman"/>
          <w:b/>
          <w:bCs/>
          <w:u w:val="single"/>
        </w:rPr>
        <w:t xml:space="preserve"> obszarze</w:t>
      </w:r>
      <w:r w:rsidR="004615ED" w:rsidRPr="00A318E5">
        <w:rPr>
          <w:rFonts w:ascii="Times New Roman" w:hAnsi="Times New Roman" w:cs="Times New Roman"/>
          <w:b/>
          <w:bCs/>
          <w:u w:val="single"/>
        </w:rPr>
        <w:t xml:space="preserve"> </w:t>
      </w:r>
      <w:r w:rsidR="00F91DE1" w:rsidRPr="00A318E5">
        <w:rPr>
          <w:rFonts w:ascii="Times New Roman" w:hAnsi="Times New Roman" w:cs="Times New Roman"/>
          <w:b/>
          <w:bCs/>
          <w:u w:val="single"/>
        </w:rPr>
        <w:t>nawadniania w gospodarstwie</w:t>
      </w:r>
      <w:r w:rsidRPr="00A318E5">
        <w:rPr>
          <w:rFonts w:ascii="Times New Roman" w:hAnsi="Times New Roman" w:cs="Times New Roman"/>
          <w:b/>
          <w:bCs/>
          <w:u w:val="single"/>
        </w:rPr>
        <w:t>.</w:t>
      </w:r>
    </w:p>
    <w:p w14:paraId="5248C7A1" w14:textId="761C197C" w:rsidR="009D272A" w:rsidRPr="00A318E5" w:rsidRDefault="009D272A" w:rsidP="009D272A">
      <w:pPr>
        <w:jc w:val="both"/>
        <w:rPr>
          <w:rFonts w:ascii="Times New Roman" w:hAnsi="Times New Roman" w:cs="Times New Roman"/>
          <w:b/>
          <w:bCs/>
        </w:rPr>
      </w:pPr>
      <w:r w:rsidRPr="00A318E5">
        <w:rPr>
          <w:rFonts w:ascii="Times New Roman" w:hAnsi="Times New Roman" w:cs="Times New Roman"/>
          <w:bCs/>
        </w:rPr>
        <w:t>Uprzejmie informuję że decyzją Prezesa ARiMR, w myśl art. 67a ustawy z dnia 20 lutego 2015 r. o wspieraniu rozwoju obszarów wiejskich z udziałem środków Europejskiego Funduszu Rolnego na</w:t>
      </w:r>
      <w:r w:rsidR="004D422F" w:rsidRPr="00A318E5">
        <w:rPr>
          <w:rFonts w:ascii="Times New Roman" w:hAnsi="Times New Roman" w:cs="Times New Roman"/>
          <w:bCs/>
        </w:rPr>
        <w:t> </w:t>
      </w:r>
      <w:r w:rsidRPr="00A318E5">
        <w:rPr>
          <w:rFonts w:ascii="Times New Roman" w:hAnsi="Times New Roman" w:cs="Times New Roman"/>
          <w:bCs/>
        </w:rPr>
        <w:t>rzecz Rozwoju Obszarów Wiejskich w ramach Programu Rozwoju Obszarów Wiejskich na lata  2014  – 2020 (</w:t>
      </w:r>
      <w:r w:rsidR="00A318E5" w:rsidRPr="008C2C01">
        <w:rPr>
          <w:rFonts w:ascii="Times New Roman" w:hAnsi="Times New Roman" w:cs="Times New Roman"/>
          <w:bCs/>
        </w:rPr>
        <w:t>Dz. U. z 2022 r. poz. 2422</w:t>
      </w:r>
      <w:r w:rsidR="00A318E5" w:rsidRPr="00A318E5">
        <w:rPr>
          <w:rFonts w:ascii="Times New Roman" w:hAnsi="Times New Roman" w:cs="Times New Roman"/>
          <w:bCs/>
        </w:rPr>
        <w:t xml:space="preserve">, </w:t>
      </w:r>
      <w:r w:rsidR="00A318E5" w:rsidRPr="008C2C01">
        <w:rPr>
          <w:rFonts w:ascii="Times New Roman" w:hAnsi="Times New Roman" w:cs="Times New Roman"/>
          <w:bCs/>
        </w:rPr>
        <w:t>2433</w:t>
      </w:r>
      <w:r w:rsidR="00A318E5" w:rsidRPr="00A318E5">
        <w:rPr>
          <w:rFonts w:ascii="Times New Roman" w:hAnsi="Times New Roman" w:cs="Times New Roman"/>
          <w:bCs/>
        </w:rPr>
        <w:t xml:space="preserve"> i 2727</w:t>
      </w:r>
      <w:r w:rsidRPr="00A318E5">
        <w:rPr>
          <w:rFonts w:ascii="Times New Roman" w:hAnsi="Times New Roman" w:cs="Times New Roman"/>
          <w:bCs/>
        </w:rPr>
        <w:t xml:space="preserve">) wydłużeniu ulega termin, do którego mogą być składane wnioski o przyznanie pomocy w ramach ww. naboru. </w:t>
      </w:r>
      <w:r w:rsidRPr="00A318E5">
        <w:rPr>
          <w:rFonts w:ascii="Times New Roman" w:hAnsi="Times New Roman" w:cs="Times New Roman"/>
          <w:b/>
          <w:bCs/>
        </w:rPr>
        <w:t xml:space="preserve">Pierwotnie obowiązujący termin trwania naboru </w:t>
      </w:r>
      <w:r w:rsidR="00763970" w:rsidRPr="00A318E5">
        <w:rPr>
          <w:rFonts w:ascii="Times New Roman" w:hAnsi="Times New Roman" w:cs="Times New Roman"/>
          <w:b/>
          <w:bCs/>
        </w:rPr>
        <w:t>od dnia 31 stycznia do dnia</w:t>
      </w:r>
      <w:r w:rsidR="00FB267A">
        <w:rPr>
          <w:rFonts w:ascii="Times New Roman" w:hAnsi="Times New Roman" w:cs="Times New Roman"/>
          <w:b/>
          <w:bCs/>
        </w:rPr>
        <w:t xml:space="preserve"> </w:t>
      </w:r>
      <w:r w:rsidR="00763970" w:rsidRPr="00A318E5">
        <w:rPr>
          <w:rFonts w:ascii="Times New Roman" w:hAnsi="Times New Roman" w:cs="Times New Roman"/>
          <w:b/>
          <w:bCs/>
        </w:rPr>
        <w:t xml:space="preserve">1 marca 2023 r. </w:t>
      </w:r>
      <w:r w:rsidRPr="00A318E5">
        <w:rPr>
          <w:rFonts w:ascii="Times New Roman" w:hAnsi="Times New Roman" w:cs="Times New Roman"/>
          <w:b/>
          <w:bCs/>
        </w:rPr>
        <w:t xml:space="preserve">zostaje przedłużony do dnia </w:t>
      </w:r>
      <w:bookmarkStart w:id="0" w:name="_Hlk128124457"/>
      <w:r w:rsidR="00405919">
        <w:rPr>
          <w:rFonts w:ascii="Times New Roman" w:hAnsi="Times New Roman" w:cs="Times New Roman"/>
          <w:b/>
          <w:bCs/>
        </w:rPr>
        <w:t xml:space="preserve">15 marca 2023 r. </w:t>
      </w:r>
      <w:bookmarkEnd w:id="0"/>
      <w:r w:rsidRPr="00A318E5">
        <w:rPr>
          <w:rFonts w:ascii="Times New Roman" w:hAnsi="Times New Roman" w:cs="Times New Roman"/>
          <w:b/>
          <w:bCs/>
        </w:rPr>
        <w:t>włącznie.</w:t>
      </w:r>
    </w:p>
    <w:p w14:paraId="4D1F4A0C" w14:textId="06ACFE30" w:rsidR="009D272A" w:rsidRPr="00A318E5" w:rsidRDefault="009D272A" w:rsidP="009D272A">
      <w:pPr>
        <w:jc w:val="both"/>
        <w:rPr>
          <w:rFonts w:ascii="Times New Roman" w:hAnsi="Times New Roman" w:cs="Times New Roman"/>
          <w:bCs/>
        </w:rPr>
      </w:pPr>
      <w:r w:rsidRPr="00A318E5">
        <w:rPr>
          <w:rFonts w:ascii="Times New Roman" w:hAnsi="Times New Roman" w:cs="Times New Roman"/>
          <w:bCs/>
        </w:rPr>
        <w:t xml:space="preserve">Formularz wniosku o przyznanie pomocy oraz formularze niektórych załączników wraz z instrukcjami ich wypełniania są dostępne na stronie internetowej Agencji Restrukturyzacji i Modernizacji Rolnictwa </w:t>
      </w:r>
      <w:hyperlink r:id="rId7" w:history="1">
        <w:r w:rsidRPr="00A318E5">
          <w:rPr>
            <w:rStyle w:val="Hipercze"/>
            <w:rFonts w:ascii="Times New Roman" w:hAnsi="Times New Roman" w:cs="Times New Roman"/>
          </w:rPr>
          <w:t>https://www.gov.pl/web/arimr</w:t>
        </w:r>
      </w:hyperlink>
      <w:r w:rsidRPr="00A318E5">
        <w:rPr>
          <w:rFonts w:ascii="Times New Roman" w:hAnsi="Times New Roman" w:cs="Times New Roman"/>
          <w:bCs/>
        </w:rPr>
        <w:t xml:space="preserve"> w zakładce „</w:t>
      </w:r>
      <w:r w:rsidR="00DE7C70" w:rsidRPr="00A318E5">
        <w:rPr>
          <w:rFonts w:ascii="Times New Roman" w:hAnsi="Times New Roman" w:cs="Times New Roman"/>
          <w:bCs/>
        </w:rPr>
        <w:t>Załatw sprawę</w:t>
      </w:r>
      <w:r w:rsidRPr="00A318E5">
        <w:rPr>
          <w:rFonts w:ascii="Times New Roman" w:hAnsi="Times New Roman" w:cs="Times New Roman"/>
          <w:bCs/>
        </w:rPr>
        <w:t>”.</w:t>
      </w:r>
    </w:p>
    <w:p w14:paraId="5CEEA881" w14:textId="77777777" w:rsidR="00763970" w:rsidRPr="00763970" w:rsidRDefault="00763970" w:rsidP="00763970">
      <w:pPr>
        <w:jc w:val="both"/>
        <w:rPr>
          <w:rFonts w:ascii="Times New Roman" w:hAnsi="Times New Roman" w:cs="Times New Roman"/>
          <w:bCs/>
        </w:rPr>
      </w:pPr>
      <w:r w:rsidRPr="00763970">
        <w:rPr>
          <w:rFonts w:ascii="Times New Roman" w:hAnsi="Times New Roman" w:cs="Times New Roman"/>
          <w:bCs/>
        </w:rPr>
        <w:t xml:space="preserve">Wniosek o przyznanie pomocy składa się w Oddziale Regionalnym ARiMR właściwym ze względu na miejsce realizacji operacji. Wniosek składa się osobiście lub przez upoważnioną osobę, albo przesyłką rejestrowaną, nadaną w polskiej placówce pocztowej operatora pocztowego w rozumieniu art. 3 pkt 12 ustawy z dnia 23 listopada 2012 r. – Prawo pocztowe (Dz. U. z 2022 r. poz. 896, 1933 i 2042) lub w placówce podmiotu zajmującego się doręczaniem korespondencji na terenie Unii Europejskiej. </w:t>
      </w:r>
    </w:p>
    <w:p w14:paraId="4AC33C8C" w14:textId="77777777" w:rsidR="00763970" w:rsidRPr="00763970" w:rsidRDefault="00763970" w:rsidP="00763970">
      <w:pPr>
        <w:jc w:val="both"/>
        <w:rPr>
          <w:rFonts w:ascii="Times New Roman" w:hAnsi="Times New Roman" w:cs="Times New Roman"/>
          <w:bCs/>
        </w:rPr>
      </w:pPr>
      <w:r w:rsidRPr="00763970">
        <w:rPr>
          <w:rFonts w:ascii="Times New Roman" w:hAnsi="Times New Roman" w:cs="Times New Roman"/>
          <w:bCs/>
        </w:rPr>
        <w:t>Wniosek o przyznanie pomocy może być złożony również osobiście albo przez upoważnioną osobę za pośrednictwem Biura Powiatowego ARiMR, znajdującego się na obszarze właściwości miejscowej Oddziału Regionalnego właściwego ze względu na miejsce realizacji operacji.</w:t>
      </w:r>
    </w:p>
    <w:p w14:paraId="12F0C57A" w14:textId="557221DF" w:rsidR="008C2C01" w:rsidRPr="008C2C01" w:rsidRDefault="008C2C01" w:rsidP="008C2C01">
      <w:pPr>
        <w:jc w:val="both"/>
        <w:rPr>
          <w:rFonts w:ascii="Times New Roman" w:hAnsi="Times New Roman" w:cs="Times New Roman"/>
          <w:bCs/>
        </w:rPr>
      </w:pPr>
      <w:r w:rsidRPr="008C2C01">
        <w:rPr>
          <w:rFonts w:ascii="Times New Roman" w:hAnsi="Times New Roman" w:cs="Times New Roman"/>
          <w:bCs/>
        </w:rPr>
        <w:t>Wniosek o przyznanie pomocy wraz z załączoną do wniosku dokumentacją może być złożony również w formie dokumentu elektronicznego na elektroniczną skrzynkę podawczą w rozumieniu art. 3 pkt 17 ustawy z dnia 17 lutego 2005 r. o informatyzacji działalności podmiotów realizujących zadania publiczne (</w:t>
      </w:r>
      <w:r w:rsidR="00A318E5" w:rsidRPr="00A318E5">
        <w:rPr>
          <w:rFonts w:ascii="Times New Roman" w:hAnsi="Times New Roman" w:cs="Times New Roman"/>
          <w:bCs/>
        </w:rPr>
        <w:t>Dz. U. z 2023 r. poz. 57</w:t>
      </w:r>
      <w:r w:rsidRPr="008C2C01">
        <w:rPr>
          <w:rFonts w:ascii="Times New Roman" w:hAnsi="Times New Roman" w:cs="Times New Roman"/>
          <w:bCs/>
        </w:rPr>
        <w:t>), zgodnie z trybem określonym w art. 42b ustawy z dnia 20 lutego 2015 r. o wspieraniu rozwoju obszarów wiejskich z udziałem środków Europejskiego Funduszu Rolnego na rzecz Rozwoju Obszarów Wiejskich w ramach Programu Rozwoju Obszarów Wiejskich na lata 2014–2020 (Dz. U. z 2022 r. poz. 2422</w:t>
      </w:r>
      <w:r w:rsidR="00A318E5" w:rsidRPr="00A318E5">
        <w:rPr>
          <w:rFonts w:ascii="Times New Roman" w:hAnsi="Times New Roman" w:cs="Times New Roman"/>
          <w:bCs/>
        </w:rPr>
        <w:t xml:space="preserve">, </w:t>
      </w:r>
      <w:r w:rsidRPr="008C2C01">
        <w:rPr>
          <w:rFonts w:ascii="Times New Roman" w:hAnsi="Times New Roman" w:cs="Times New Roman"/>
          <w:bCs/>
        </w:rPr>
        <w:t>2433</w:t>
      </w:r>
      <w:r w:rsidR="00A318E5" w:rsidRPr="00A318E5">
        <w:rPr>
          <w:rFonts w:ascii="Times New Roman" w:hAnsi="Times New Roman" w:cs="Times New Roman"/>
          <w:bCs/>
        </w:rPr>
        <w:t xml:space="preserve"> i 2727</w:t>
      </w:r>
      <w:r w:rsidRPr="008C2C01">
        <w:rPr>
          <w:rFonts w:ascii="Times New Roman" w:hAnsi="Times New Roman" w:cs="Times New Roman"/>
          <w:bCs/>
        </w:rPr>
        <w:t xml:space="preserve">), który przewiduje możliwość złożenia do Agencji wniosku o przyznanie pomocy oraz innych dokumentów w postaci elektronicznej na adres do doręczeń elektronicznych, o którym mowa w art. 2 pkt 1 ustawy z dnia 18 listopada 2020 r. o doręczeniach elektronicznych </w:t>
      </w:r>
      <w:r w:rsidR="00A318E5" w:rsidRPr="00A318E5">
        <w:rPr>
          <w:rFonts w:ascii="Times New Roman" w:hAnsi="Times New Roman" w:cs="Times New Roman"/>
          <w:bCs/>
        </w:rPr>
        <w:t>(Dz. U. z 2023 r. poz. 285</w:t>
      </w:r>
      <w:r w:rsidRPr="008C2C01">
        <w:rPr>
          <w:rFonts w:ascii="Times New Roman" w:hAnsi="Times New Roman" w:cs="Times New Roman"/>
          <w:bCs/>
        </w:rPr>
        <w:t>) na zasadach określonych w przepisach przejściowych, tj. art. 147 ust. 2 i 3 oraz art. 155 ustawy z dnia 18 listopada 2020 r. o doręczeniach elektronicznych.</w:t>
      </w:r>
    </w:p>
    <w:p w14:paraId="39D49E7B" w14:textId="77777777" w:rsidR="008C2C01" w:rsidRPr="008C2C01" w:rsidRDefault="008C2C01" w:rsidP="008C2C01">
      <w:pPr>
        <w:jc w:val="both"/>
        <w:rPr>
          <w:rFonts w:ascii="Times New Roman" w:hAnsi="Times New Roman" w:cs="Times New Roman"/>
          <w:bCs/>
        </w:rPr>
      </w:pPr>
      <w:r w:rsidRPr="008C2C01">
        <w:rPr>
          <w:rFonts w:ascii="Times New Roman" w:hAnsi="Times New Roman" w:cs="Times New Roman"/>
          <w:bCs/>
        </w:rPr>
        <w:t xml:space="preserve">Zgodnie z art. 147 ust. 2 i 3 oraz art. 155 ustawy z dnia 18 listopada 2020 r. o doręczeniach elektronicznych, doręczenie korespondencji na elektroniczną skrzynkę podawczą ePUAP, jest równoważne w skutkach prawnych z doręczeniem na elektroniczny adres do doręczeń do czasu zaistnienia obowiązku stosowania przez Agencję ustawy z dnia 18 listopada 2020 r. o doręczeniach elektronicznych. </w:t>
      </w:r>
    </w:p>
    <w:p w14:paraId="7E7E2ABE" w14:textId="77777777" w:rsidR="009D272A" w:rsidRPr="00A318E5" w:rsidRDefault="009D272A" w:rsidP="009D272A">
      <w:pPr>
        <w:jc w:val="both"/>
        <w:rPr>
          <w:rFonts w:ascii="Times New Roman" w:hAnsi="Times New Roman" w:cs="Times New Roman"/>
          <w:bCs/>
        </w:rPr>
      </w:pPr>
      <w:r w:rsidRPr="00A318E5">
        <w:rPr>
          <w:rFonts w:ascii="Times New Roman" w:hAnsi="Times New Roman" w:cs="Times New Roman"/>
          <w:bCs/>
        </w:rPr>
        <w:t>Więcej informacji – link</w:t>
      </w:r>
    </w:p>
    <w:p w14:paraId="77960CD0" w14:textId="493AC112" w:rsidR="009D272A" w:rsidRPr="00A318E5" w:rsidRDefault="009D272A" w:rsidP="009D272A">
      <w:pPr>
        <w:jc w:val="both"/>
        <w:rPr>
          <w:rFonts w:ascii="Times New Roman" w:hAnsi="Times New Roman" w:cs="Times New Roman"/>
          <w:bCs/>
        </w:rPr>
      </w:pPr>
      <w:r w:rsidRPr="00A318E5">
        <w:rPr>
          <w:rFonts w:ascii="Times New Roman" w:hAnsi="Times New Roman" w:cs="Times New Roman"/>
          <w:bCs/>
        </w:rPr>
        <w:t>Dokumenty aplikacyjne - link</w:t>
      </w:r>
    </w:p>
    <w:sectPr w:rsidR="009D272A" w:rsidRPr="00A318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3060" w14:textId="77777777" w:rsidR="006E49AC" w:rsidRDefault="006E49AC" w:rsidP="009D272A">
      <w:pPr>
        <w:spacing w:after="0" w:line="240" w:lineRule="auto"/>
      </w:pPr>
      <w:r>
        <w:separator/>
      </w:r>
    </w:p>
  </w:endnote>
  <w:endnote w:type="continuationSeparator" w:id="0">
    <w:p w14:paraId="45B005CB" w14:textId="77777777" w:rsidR="006E49AC" w:rsidRDefault="006E49AC" w:rsidP="009D2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altName w:val="Times New Roman PSMT"/>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0CAE" w14:textId="77777777" w:rsidR="006E49AC" w:rsidRDefault="006E49AC" w:rsidP="009D272A">
      <w:pPr>
        <w:spacing w:after="0" w:line="240" w:lineRule="auto"/>
      </w:pPr>
      <w:r>
        <w:separator/>
      </w:r>
    </w:p>
  </w:footnote>
  <w:footnote w:type="continuationSeparator" w:id="0">
    <w:p w14:paraId="39493285" w14:textId="77777777" w:rsidR="006E49AC" w:rsidRDefault="006E49AC" w:rsidP="009D2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78"/>
    <w:rsid w:val="00020FB1"/>
    <w:rsid w:val="00106129"/>
    <w:rsid w:val="00106289"/>
    <w:rsid w:val="00130BF0"/>
    <w:rsid w:val="001520AE"/>
    <w:rsid w:val="002754A9"/>
    <w:rsid w:val="002E0201"/>
    <w:rsid w:val="00362382"/>
    <w:rsid w:val="003944EF"/>
    <w:rsid w:val="003F52F0"/>
    <w:rsid w:val="00405919"/>
    <w:rsid w:val="00412A3E"/>
    <w:rsid w:val="004615ED"/>
    <w:rsid w:val="004D422F"/>
    <w:rsid w:val="00573281"/>
    <w:rsid w:val="00634DC3"/>
    <w:rsid w:val="006B165A"/>
    <w:rsid w:val="006E49AC"/>
    <w:rsid w:val="007170E9"/>
    <w:rsid w:val="00726E18"/>
    <w:rsid w:val="00745A60"/>
    <w:rsid w:val="00763970"/>
    <w:rsid w:val="007A087C"/>
    <w:rsid w:val="007D4C7D"/>
    <w:rsid w:val="00802098"/>
    <w:rsid w:val="00816B78"/>
    <w:rsid w:val="00827901"/>
    <w:rsid w:val="00881DB2"/>
    <w:rsid w:val="008A7177"/>
    <w:rsid w:val="008C2C01"/>
    <w:rsid w:val="00984459"/>
    <w:rsid w:val="009A60EF"/>
    <w:rsid w:val="009D272A"/>
    <w:rsid w:val="009E5559"/>
    <w:rsid w:val="00A1156F"/>
    <w:rsid w:val="00A318E5"/>
    <w:rsid w:val="00A64967"/>
    <w:rsid w:val="00AB54FC"/>
    <w:rsid w:val="00AC55BE"/>
    <w:rsid w:val="00B5527E"/>
    <w:rsid w:val="00BF5C19"/>
    <w:rsid w:val="00C24E95"/>
    <w:rsid w:val="00CA36A3"/>
    <w:rsid w:val="00CF4F6B"/>
    <w:rsid w:val="00D81A1C"/>
    <w:rsid w:val="00DE7C70"/>
    <w:rsid w:val="00E178FA"/>
    <w:rsid w:val="00E45432"/>
    <w:rsid w:val="00EB06FE"/>
    <w:rsid w:val="00EE5A1D"/>
    <w:rsid w:val="00F05178"/>
    <w:rsid w:val="00F077A2"/>
    <w:rsid w:val="00F91DE1"/>
    <w:rsid w:val="00FA117C"/>
    <w:rsid w:val="00FB267A"/>
    <w:rsid w:val="00FE6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0C4969"/>
  <w15:chartTrackingRefBased/>
  <w15:docId w15:val="{FBB0282C-03E1-4EA2-BBE1-6FFADF37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76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8A7177"/>
    <w:rPr>
      <w:sz w:val="16"/>
      <w:szCs w:val="16"/>
    </w:rPr>
  </w:style>
  <w:style w:type="paragraph" w:styleId="Tekstkomentarza">
    <w:name w:val="annotation text"/>
    <w:basedOn w:val="Normalny"/>
    <w:link w:val="TekstkomentarzaZnak"/>
    <w:uiPriority w:val="99"/>
    <w:semiHidden/>
    <w:unhideWhenUsed/>
    <w:rsid w:val="008A71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7177"/>
    <w:rPr>
      <w:sz w:val="20"/>
      <w:szCs w:val="20"/>
    </w:rPr>
  </w:style>
  <w:style w:type="paragraph" w:styleId="Tematkomentarza">
    <w:name w:val="annotation subject"/>
    <w:basedOn w:val="Tekstkomentarza"/>
    <w:next w:val="Tekstkomentarza"/>
    <w:link w:val="TematkomentarzaZnak"/>
    <w:uiPriority w:val="99"/>
    <w:semiHidden/>
    <w:unhideWhenUsed/>
    <w:rsid w:val="008A7177"/>
    <w:rPr>
      <w:b/>
      <w:bCs/>
    </w:rPr>
  </w:style>
  <w:style w:type="character" w:customStyle="1" w:styleId="TematkomentarzaZnak">
    <w:name w:val="Temat komentarza Znak"/>
    <w:basedOn w:val="TekstkomentarzaZnak"/>
    <w:link w:val="Tematkomentarza"/>
    <w:uiPriority w:val="99"/>
    <w:semiHidden/>
    <w:rsid w:val="008A7177"/>
    <w:rPr>
      <w:b/>
      <w:bCs/>
      <w:sz w:val="20"/>
      <w:szCs w:val="20"/>
    </w:rPr>
  </w:style>
  <w:style w:type="paragraph" w:styleId="Tekstdymka">
    <w:name w:val="Balloon Text"/>
    <w:basedOn w:val="Normalny"/>
    <w:link w:val="TekstdymkaZnak"/>
    <w:uiPriority w:val="99"/>
    <w:semiHidden/>
    <w:unhideWhenUsed/>
    <w:rsid w:val="008A71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7177"/>
    <w:rPr>
      <w:rFonts w:ascii="Segoe UI" w:hAnsi="Segoe UI" w:cs="Segoe UI"/>
      <w:sz w:val="18"/>
      <w:szCs w:val="18"/>
    </w:rPr>
  </w:style>
  <w:style w:type="character" w:styleId="Hipercze">
    <w:name w:val="Hyperlink"/>
    <w:basedOn w:val="Domylnaczcionkaakapitu"/>
    <w:uiPriority w:val="99"/>
    <w:unhideWhenUsed/>
    <w:rsid w:val="007D4C7D"/>
    <w:rPr>
      <w:color w:val="0563C1" w:themeColor="hyperlink"/>
      <w:u w:val="single"/>
    </w:rPr>
  </w:style>
  <w:style w:type="character" w:styleId="Nierozpoznanawzmianka">
    <w:name w:val="Unresolved Mention"/>
    <w:basedOn w:val="Domylnaczcionkaakapitu"/>
    <w:uiPriority w:val="99"/>
    <w:semiHidden/>
    <w:unhideWhenUsed/>
    <w:rsid w:val="007D4C7D"/>
    <w:rPr>
      <w:color w:val="808080"/>
      <w:shd w:val="clear" w:color="auto" w:fill="E6E6E6"/>
    </w:rPr>
  </w:style>
  <w:style w:type="paragraph" w:styleId="Nagwek">
    <w:name w:val="header"/>
    <w:basedOn w:val="Normalny"/>
    <w:link w:val="NagwekZnak"/>
    <w:uiPriority w:val="99"/>
    <w:unhideWhenUsed/>
    <w:rsid w:val="009D27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272A"/>
  </w:style>
  <w:style w:type="paragraph" w:styleId="Stopka">
    <w:name w:val="footer"/>
    <w:basedOn w:val="Normalny"/>
    <w:link w:val="StopkaZnak"/>
    <w:uiPriority w:val="99"/>
    <w:unhideWhenUsed/>
    <w:rsid w:val="009D27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272A"/>
  </w:style>
  <w:style w:type="character" w:customStyle="1" w:styleId="Nagwek2Znak">
    <w:name w:val="Nagłówek 2 Znak"/>
    <w:basedOn w:val="Domylnaczcionkaakapitu"/>
    <w:link w:val="Nagwek2"/>
    <w:uiPriority w:val="9"/>
    <w:semiHidden/>
    <w:rsid w:val="007639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6903">
      <w:bodyDiv w:val="1"/>
      <w:marLeft w:val="0"/>
      <w:marRight w:val="0"/>
      <w:marTop w:val="0"/>
      <w:marBottom w:val="0"/>
      <w:divBdr>
        <w:top w:val="none" w:sz="0" w:space="0" w:color="auto"/>
        <w:left w:val="none" w:sz="0" w:space="0" w:color="auto"/>
        <w:bottom w:val="none" w:sz="0" w:space="0" w:color="auto"/>
        <w:right w:val="none" w:sz="0" w:space="0" w:color="auto"/>
      </w:divBdr>
    </w:div>
    <w:div w:id="187569706">
      <w:bodyDiv w:val="1"/>
      <w:marLeft w:val="0"/>
      <w:marRight w:val="0"/>
      <w:marTop w:val="0"/>
      <w:marBottom w:val="0"/>
      <w:divBdr>
        <w:top w:val="none" w:sz="0" w:space="0" w:color="auto"/>
        <w:left w:val="none" w:sz="0" w:space="0" w:color="auto"/>
        <w:bottom w:val="none" w:sz="0" w:space="0" w:color="auto"/>
        <w:right w:val="none" w:sz="0" w:space="0" w:color="auto"/>
      </w:divBdr>
    </w:div>
    <w:div w:id="529337573">
      <w:bodyDiv w:val="1"/>
      <w:marLeft w:val="0"/>
      <w:marRight w:val="0"/>
      <w:marTop w:val="0"/>
      <w:marBottom w:val="0"/>
      <w:divBdr>
        <w:top w:val="none" w:sz="0" w:space="0" w:color="auto"/>
        <w:left w:val="none" w:sz="0" w:space="0" w:color="auto"/>
        <w:bottom w:val="none" w:sz="0" w:space="0" w:color="auto"/>
        <w:right w:val="none" w:sz="0" w:space="0" w:color="auto"/>
      </w:divBdr>
    </w:div>
    <w:div w:id="1373529458">
      <w:bodyDiv w:val="1"/>
      <w:marLeft w:val="0"/>
      <w:marRight w:val="0"/>
      <w:marTop w:val="0"/>
      <w:marBottom w:val="0"/>
      <w:divBdr>
        <w:top w:val="none" w:sz="0" w:space="0" w:color="auto"/>
        <w:left w:val="none" w:sz="0" w:space="0" w:color="auto"/>
        <w:bottom w:val="none" w:sz="0" w:space="0" w:color="auto"/>
        <w:right w:val="none" w:sz="0" w:space="0" w:color="auto"/>
      </w:divBdr>
      <w:divsChild>
        <w:div w:id="1394422782">
          <w:marLeft w:val="0"/>
          <w:marRight w:val="0"/>
          <w:marTop w:val="0"/>
          <w:marBottom w:val="0"/>
          <w:divBdr>
            <w:top w:val="none" w:sz="0" w:space="0" w:color="auto"/>
            <w:left w:val="none" w:sz="0" w:space="0" w:color="auto"/>
            <w:bottom w:val="none" w:sz="0" w:space="0" w:color="auto"/>
            <w:right w:val="none" w:sz="0" w:space="0" w:color="auto"/>
          </w:divBdr>
        </w:div>
        <w:div w:id="1078788413">
          <w:marLeft w:val="0"/>
          <w:marRight w:val="0"/>
          <w:marTop w:val="0"/>
          <w:marBottom w:val="0"/>
          <w:divBdr>
            <w:top w:val="none" w:sz="0" w:space="0" w:color="auto"/>
            <w:left w:val="none" w:sz="0" w:space="0" w:color="auto"/>
            <w:bottom w:val="none" w:sz="0" w:space="0" w:color="auto"/>
            <w:right w:val="none" w:sz="0" w:space="0" w:color="auto"/>
          </w:divBdr>
        </w:div>
        <w:div w:id="140050537">
          <w:marLeft w:val="0"/>
          <w:marRight w:val="0"/>
          <w:marTop w:val="0"/>
          <w:marBottom w:val="0"/>
          <w:divBdr>
            <w:top w:val="none" w:sz="0" w:space="0" w:color="auto"/>
            <w:left w:val="none" w:sz="0" w:space="0" w:color="auto"/>
            <w:bottom w:val="none" w:sz="0" w:space="0" w:color="auto"/>
            <w:right w:val="none" w:sz="0" w:space="0" w:color="auto"/>
          </w:divBdr>
        </w:div>
        <w:div w:id="847138241">
          <w:marLeft w:val="0"/>
          <w:marRight w:val="0"/>
          <w:marTop w:val="0"/>
          <w:marBottom w:val="0"/>
          <w:divBdr>
            <w:top w:val="none" w:sz="0" w:space="0" w:color="auto"/>
            <w:left w:val="none" w:sz="0" w:space="0" w:color="auto"/>
            <w:bottom w:val="none" w:sz="0" w:space="0" w:color="auto"/>
            <w:right w:val="none" w:sz="0" w:space="0" w:color="auto"/>
          </w:divBdr>
        </w:div>
        <w:div w:id="2070302367">
          <w:marLeft w:val="0"/>
          <w:marRight w:val="0"/>
          <w:marTop w:val="0"/>
          <w:marBottom w:val="0"/>
          <w:divBdr>
            <w:top w:val="none" w:sz="0" w:space="0" w:color="auto"/>
            <w:left w:val="none" w:sz="0" w:space="0" w:color="auto"/>
            <w:bottom w:val="none" w:sz="0" w:space="0" w:color="auto"/>
            <w:right w:val="none" w:sz="0" w:space="0" w:color="auto"/>
          </w:divBdr>
        </w:div>
        <w:div w:id="1451822579">
          <w:marLeft w:val="0"/>
          <w:marRight w:val="0"/>
          <w:marTop w:val="0"/>
          <w:marBottom w:val="0"/>
          <w:divBdr>
            <w:top w:val="none" w:sz="0" w:space="0" w:color="auto"/>
            <w:left w:val="none" w:sz="0" w:space="0" w:color="auto"/>
            <w:bottom w:val="none" w:sz="0" w:space="0" w:color="auto"/>
            <w:right w:val="none" w:sz="0" w:space="0" w:color="auto"/>
          </w:divBdr>
        </w:div>
        <w:div w:id="557742708">
          <w:marLeft w:val="0"/>
          <w:marRight w:val="0"/>
          <w:marTop w:val="0"/>
          <w:marBottom w:val="0"/>
          <w:divBdr>
            <w:top w:val="none" w:sz="0" w:space="0" w:color="auto"/>
            <w:left w:val="none" w:sz="0" w:space="0" w:color="auto"/>
            <w:bottom w:val="none" w:sz="0" w:space="0" w:color="auto"/>
            <w:right w:val="none" w:sz="0" w:space="0" w:color="auto"/>
          </w:divBdr>
        </w:div>
        <w:div w:id="1682243792">
          <w:marLeft w:val="0"/>
          <w:marRight w:val="0"/>
          <w:marTop w:val="0"/>
          <w:marBottom w:val="0"/>
          <w:divBdr>
            <w:top w:val="none" w:sz="0" w:space="0" w:color="auto"/>
            <w:left w:val="none" w:sz="0" w:space="0" w:color="auto"/>
            <w:bottom w:val="none" w:sz="0" w:space="0" w:color="auto"/>
            <w:right w:val="none" w:sz="0" w:space="0" w:color="auto"/>
          </w:divBdr>
        </w:div>
        <w:div w:id="863983351">
          <w:marLeft w:val="0"/>
          <w:marRight w:val="0"/>
          <w:marTop w:val="0"/>
          <w:marBottom w:val="0"/>
          <w:divBdr>
            <w:top w:val="none" w:sz="0" w:space="0" w:color="auto"/>
            <w:left w:val="none" w:sz="0" w:space="0" w:color="auto"/>
            <w:bottom w:val="none" w:sz="0" w:space="0" w:color="auto"/>
            <w:right w:val="none" w:sz="0" w:space="0" w:color="auto"/>
          </w:divBdr>
        </w:div>
        <w:div w:id="1392076293">
          <w:marLeft w:val="0"/>
          <w:marRight w:val="0"/>
          <w:marTop w:val="0"/>
          <w:marBottom w:val="0"/>
          <w:divBdr>
            <w:top w:val="none" w:sz="0" w:space="0" w:color="auto"/>
            <w:left w:val="none" w:sz="0" w:space="0" w:color="auto"/>
            <w:bottom w:val="none" w:sz="0" w:space="0" w:color="auto"/>
            <w:right w:val="none" w:sz="0" w:space="0" w:color="auto"/>
          </w:divBdr>
        </w:div>
        <w:div w:id="2140217903">
          <w:marLeft w:val="0"/>
          <w:marRight w:val="0"/>
          <w:marTop w:val="0"/>
          <w:marBottom w:val="0"/>
          <w:divBdr>
            <w:top w:val="none" w:sz="0" w:space="0" w:color="auto"/>
            <w:left w:val="none" w:sz="0" w:space="0" w:color="auto"/>
            <w:bottom w:val="none" w:sz="0" w:space="0" w:color="auto"/>
            <w:right w:val="none" w:sz="0" w:space="0" w:color="auto"/>
          </w:divBdr>
        </w:div>
        <w:div w:id="1981496446">
          <w:marLeft w:val="0"/>
          <w:marRight w:val="0"/>
          <w:marTop w:val="0"/>
          <w:marBottom w:val="0"/>
          <w:divBdr>
            <w:top w:val="none" w:sz="0" w:space="0" w:color="auto"/>
            <w:left w:val="none" w:sz="0" w:space="0" w:color="auto"/>
            <w:bottom w:val="none" w:sz="0" w:space="0" w:color="auto"/>
            <w:right w:val="none" w:sz="0" w:space="0" w:color="auto"/>
          </w:divBdr>
        </w:div>
        <w:div w:id="108523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pl/web/arim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8350779-84C5-4A91-A312-4913C68D0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498</Words>
  <Characters>2993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Stefaniuk Renata</dc:creator>
  <cp:keywords/>
  <dc:description/>
  <cp:lastModifiedBy>Cieszkowska Iwona</cp:lastModifiedBy>
  <cp:revision>9</cp:revision>
  <cp:lastPrinted>2023-02-24T09:13:00Z</cp:lastPrinted>
  <dcterms:created xsi:type="dcterms:W3CDTF">2023-02-24T07:30:00Z</dcterms:created>
  <dcterms:modified xsi:type="dcterms:W3CDTF">2023-02-27T08:10:00Z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9288986c-ca4e-4655-a466-ed7883b9e175</vt:lpwstr>
  </property>
  <property fmtid="{D5CDD505-2E9C-101B-9397-08002B2CF9AE}" pid="3" name="bjSaver">
    <vt:lpwstr>w7OgoXBshcVhdwMoEyDcG7jt99IO6xJ7</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uid="707fbe96-ba50-4b06-9f7d-a4363831fe5f" value="" /&gt;&lt;/sisl&gt;</vt:lpwstr>
  </property>
  <property fmtid="{D5CDD505-2E9C-101B-9397-08002B2CF9AE}" pid="6" name="bjDocumentSecurityLabel">
    <vt:lpwstr>Klasyfikacja: WEWNĘTRZNA</vt:lpwstr>
  </property>
  <property fmtid="{D5CDD505-2E9C-101B-9397-08002B2CF9AE}" pid="7" name="bjClsUserRVM">
    <vt:lpwstr>[]</vt:lpwstr>
  </property>
</Properties>
</file>